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6" w:rsidRDefault="005876B6" w:rsidP="003D1C64">
      <w:pPr>
        <w:rPr>
          <w:rFonts w:ascii="Calibri" w:eastAsia="Calibri" w:hAnsi="Calibri" w:cs="Times New Roman"/>
          <w:b/>
          <w:sz w:val="32"/>
        </w:rPr>
      </w:pPr>
    </w:p>
    <w:p w:rsidR="003D1C64" w:rsidRPr="003D1C64" w:rsidRDefault="003D1C64" w:rsidP="003D1C64">
      <w:pPr>
        <w:rPr>
          <w:sz w:val="20"/>
          <w:szCs w:val="20"/>
        </w:rPr>
      </w:pPr>
      <w:proofErr w:type="gramStart"/>
      <w:r w:rsidRPr="003D1C64">
        <w:rPr>
          <w:b/>
          <w:sz w:val="20"/>
          <w:szCs w:val="20"/>
        </w:rPr>
        <w:t>General.</w:t>
      </w:r>
      <w:proofErr w:type="gramEnd"/>
      <w:r w:rsidRPr="003D1C64">
        <w:rPr>
          <w:sz w:val="20"/>
          <w:szCs w:val="20"/>
        </w:rPr>
        <w:t xml:space="preserve"> </w:t>
      </w:r>
      <w:proofErr w:type="gramStart"/>
      <w:r w:rsidR="00DB7ECC">
        <w:rPr>
          <w:sz w:val="20"/>
          <w:szCs w:val="20"/>
        </w:rPr>
        <w:t>Extension of printing/notices contract through 2016 open enrollment.</w:t>
      </w:r>
      <w:proofErr w:type="gramEnd"/>
      <w:r w:rsidR="00DB7ECC">
        <w:rPr>
          <w:sz w:val="20"/>
          <w:szCs w:val="20"/>
        </w:rPr>
        <w:t xml:space="preserve"> </w:t>
      </w:r>
    </w:p>
    <w:p w:rsidR="003D1C64" w:rsidRPr="00A86F5C" w:rsidRDefault="003D1C64" w:rsidP="003D1C64">
      <w:pPr>
        <w:rPr>
          <w:sz w:val="20"/>
          <w:szCs w:val="20"/>
        </w:rPr>
      </w:pPr>
      <w:proofErr w:type="gramStart"/>
      <w:r w:rsidRPr="003D1C64">
        <w:rPr>
          <w:b/>
          <w:sz w:val="20"/>
          <w:szCs w:val="20"/>
        </w:rPr>
        <w:t>Background.</w:t>
      </w:r>
      <w:proofErr w:type="gramEnd"/>
      <w:r w:rsidRPr="003D1C64">
        <w:rPr>
          <w:sz w:val="20"/>
          <w:szCs w:val="20"/>
        </w:rPr>
        <w:t xml:space="preserve">  </w:t>
      </w:r>
      <w:r w:rsidR="00DB7ECC">
        <w:rPr>
          <w:sz w:val="20"/>
          <w:szCs w:val="20"/>
        </w:rPr>
        <w:t xml:space="preserve">Allison Payment Systems (APS) is the contractor </w:t>
      </w:r>
      <w:r w:rsidR="00CB1265">
        <w:rPr>
          <w:sz w:val="20"/>
          <w:szCs w:val="20"/>
        </w:rPr>
        <w:t xml:space="preserve">currently </w:t>
      </w:r>
      <w:r w:rsidR="00C813B3">
        <w:rPr>
          <w:sz w:val="20"/>
          <w:szCs w:val="20"/>
        </w:rPr>
        <w:t xml:space="preserve">in place </w:t>
      </w:r>
      <w:r w:rsidR="00DB7ECC">
        <w:rPr>
          <w:sz w:val="20"/>
          <w:szCs w:val="20"/>
        </w:rPr>
        <w:t>to print and mail all HBX and DHS notices to consumers when they apply for coverage through DC Health Link</w:t>
      </w:r>
      <w:r w:rsidR="00CB51C7">
        <w:rPr>
          <w:sz w:val="20"/>
          <w:szCs w:val="20"/>
        </w:rPr>
        <w:t xml:space="preserve">; </w:t>
      </w:r>
      <w:r w:rsidR="00DB7ECC">
        <w:rPr>
          <w:sz w:val="20"/>
          <w:szCs w:val="20"/>
        </w:rPr>
        <w:t xml:space="preserve">when </w:t>
      </w:r>
      <w:r w:rsidR="003A5EBF">
        <w:rPr>
          <w:sz w:val="20"/>
          <w:szCs w:val="20"/>
        </w:rPr>
        <w:t xml:space="preserve">additional </w:t>
      </w:r>
      <w:r w:rsidR="00DB7ECC">
        <w:rPr>
          <w:sz w:val="20"/>
          <w:szCs w:val="20"/>
        </w:rPr>
        <w:t xml:space="preserve">documentation is required to verify the </w:t>
      </w:r>
      <w:r w:rsidR="00CB51C7">
        <w:rPr>
          <w:sz w:val="20"/>
          <w:szCs w:val="20"/>
        </w:rPr>
        <w:t>information a consumer provides</w:t>
      </w:r>
      <w:r w:rsidR="00C813B3">
        <w:rPr>
          <w:sz w:val="20"/>
          <w:szCs w:val="20"/>
        </w:rPr>
        <w:t xml:space="preserve"> to DC Health Link</w:t>
      </w:r>
      <w:r w:rsidR="003A5EBF">
        <w:rPr>
          <w:sz w:val="20"/>
          <w:szCs w:val="20"/>
        </w:rPr>
        <w:t xml:space="preserve">; </w:t>
      </w:r>
      <w:r w:rsidR="00DB7ECC">
        <w:rPr>
          <w:sz w:val="20"/>
          <w:szCs w:val="20"/>
        </w:rPr>
        <w:t>when changes are made to a consumer’s account</w:t>
      </w:r>
      <w:r w:rsidR="003A5EBF" w:rsidRPr="00A86F5C">
        <w:rPr>
          <w:sz w:val="20"/>
          <w:szCs w:val="20"/>
        </w:rPr>
        <w:t>, among other things</w:t>
      </w:r>
      <w:r w:rsidR="00DB7ECC" w:rsidRPr="00A86F5C">
        <w:rPr>
          <w:sz w:val="20"/>
          <w:szCs w:val="20"/>
        </w:rPr>
        <w:t xml:space="preserve">. </w:t>
      </w:r>
      <w:r w:rsidR="00C813B3" w:rsidRPr="00A86F5C">
        <w:rPr>
          <w:sz w:val="20"/>
          <w:szCs w:val="20"/>
        </w:rPr>
        <w:t xml:space="preserve">The contract is managed by DHS, and HBX has a purchase order for all HBX-related tasks performed by APS. The </w:t>
      </w:r>
      <w:r w:rsidR="00DB7ECC" w:rsidRPr="00A86F5C">
        <w:rPr>
          <w:sz w:val="20"/>
          <w:szCs w:val="20"/>
        </w:rPr>
        <w:t xml:space="preserve">current </w:t>
      </w:r>
      <w:r w:rsidR="00C813B3" w:rsidRPr="00A86F5C">
        <w:rPr>
          <w:sz w:val="20"/>
          <w:szCs w:val="20"/>
        </w:rPr>
        <w:t xml:space="preserve">purchase order </w:t>
      </w:r>
      <w:r w:rsidR="00DB7ECC" w:rsidRPr="00A86F5C">
        <w:rPr>
          <w:sz w:val="20"/>
          <w:szCs w:val="20"/>
        </w:rPr>
        <w:t xml:space="preserve">is set to expire on September 30, 2015. HBX is requesting </w:t>
      </w:r>
      <w:r w:rsidR="00E71F1F" w:rsidRPr="00A86F5C">
        <w:rPr>
          <w:sz w:val="20"/>
          <w:szCs w:val="20"/>
        </w:rPr>
        <w:t xml:space="preserve">approval to </w:t>
      </w:r>
      <w:r w:rsidR="00B507CD" w:rsidRPr="00A86F5C">
        <w:rPr>
          <w:sz w:val="20"/>
          <w:szCs w:val="20"/>
        </w:rPr>
        <w:t xml:space="preserve">allow us to continue to use </w:t>
      </w:r>
      <w:r w:rsidR="00DB7ECC" w:rsidRPr="00A86F5C">
        <w:rPr>
          <w:sz w:val="20"/>
          <w:szCs w:val="20"/>
        </w:rPr>
        <w:t xml:space="preserve">APS </w:t>
      </w:r>
      <w:r w:rsidR="00B507CD" w:rsidRPr="00A86F5C">
        <w:rPr>
          <w:sz w:val="20"/>
          <w:szCs w:val="20"/>
        </w:rPr>
        <w:t>to meet our printing and mailing needs throughout this year’s open enrollment period</w:t>
      </w:r>
      <w:r w:rsidR="00DB7ECC" w:rsidRPr="00A86F5C">
        <w:rPr>
          <w:sz w:val="20"/>
          <w:szCs w:val="20"/>
        </w:rPr>
        <w:t xml:space="preserve">. </w:t>
      </w:r>
      <w:r w:rsidR="00B507CD" w:rsidRPr="00A86F5C">
        <w:rPr>
          <w:sz w:val="20"/>
          <w:szCs w:val="20"/>
        </w:rPr>
        <w:t xml:space="preserve">Upon conclusion of open enrollment, </w:t>
      </w:r>
      <w:r w:rsidR="00DB7ECC" w:rsidRPr="00A86F5C">
        <w:rPr>
          <w:sz w:val="20"/>
          <w:szCs w:val="20"/>
        </w:rPr>
        <w:t xml:space="preserve">HBX </w:t>
      </w:r>
      <w:r w:rsidR="00A45F1E" w:rsidRPr="00A86F5C">
        <w:rPr>
          <w:sz w:val="20"/>
          <w:szCs w:val="20"/>
        </w:rPr>
        <w:t xml:space="preserve">plans </w:t>
      </w:r>
      <w:r w:rsidR="00DB7ECC" w:rsidRPr="00A86F5C">
        <w:rPr>
          <w:sz w:val="20"/>
          <w:szCs w:val="20"/>
        </w:rPr>
        <w:t xml:space="preserve">to </w:t>
      </w:r>
      <w:r w:rsidR="00B507CD" w:rsidRPr="00A86F5C">
        <w:rPr>
          <w:sz w:val="20"/>
          <w:szCs w:val="20"/>
        </w:rPr>
        <w:t>issue</w:t>
      </w:r>
      <w:r w:rsidR="00A45F1E" w:rsidRPr="00A86F5C">
        <w:rPr>
          <w:sz w:val="20"/>
          <w:szCs w:val="20"/>
        </w:rPr>
        <w:t xml:space="preserve"> </w:t>
      </w:r>
      <w:r w:rsidR="00B507CD" w:rsidRPr="00A86F5C">
        <w:rPr>
          <w:sz w:val="20"/>
          <w:szCs w:val="20"/>
        </w:rPr>
        <w:t xml:space="preserve">an RFP for these services.  Authorization </w:t>
      </w:r>
      <w:r w:rsidR="00A86F5C" w:rsidRPr="00A86F5C">
        <w:rPr>
          <w:sz w:val="20"/>
          <w:szCs w:val="20"/>
        </w:rPr>
        <w:t xml:space="preserve">to continue to use </w:t>
      </w:r>
      <w:r w:rsidR="00B507CD" w:rsidRPr="00A86F5C">
        <w:rPr>
          <w:sz w:val="20"/>
          <w:szCs w:val="20"/>
        </w:rPr>
        <w:t>APS will allow us to maintain continuity and ensure no interruption in the mailing of required notices to consumers while we simultaneously develop the RFP and evaluate potential new vendors.</w:t>
      </w:r>
    </w:p>
    <w:p w:rsidR="003D1C64" w:rsidRPr="00A86F5C" w:rsidRDefault="003D1C64" w:rsidP="003D1C64">
      <w:pPr>
        <w:rPr>
          <w:sz w:val="20"/>
          <w:szCs w:val="20"/>
        </w:rPr>
      </w:pPr>
      <w:proofErr w:type="gramStart"/>
      <w:r w:rsidRPr="00A86F5C">
        <w:rPr>
          <w:b/>
          <w:sz w:val="20"/>
          <w:szCs w:val="20"/>
        </w:rPr>
        <w:t>Scope.</w:t>
      </w:r>
      <w:proofErr w:type="gramEnd"/>
      <w:r w:rsidRPr="00A86F5C">
        <w:rPr>
          <w:sz w:val="20"/>
          <w:szCs w:val="20"/>
        </w:rPr>
        <w:t xml:space="preserve"> The scope of work </w:t>
      </w:r>
      <w:r w:rsidR="00DB7ECC" w:rsidRPr="00A86F5C">
        <w:rPr>
          <w:sz w:val="20"/>
          <w:szCs w:val="20"/>
        </w:rPr>
        <w:t xml:space="preserve">under the APS extension </w:t>
      </w:r>
      <w:r w:rsidRPr="00A86F5C">
        <w:rPr>
          <w:sz w:val="20"/>
          <w:szCs w:val="20"/>
        </w:rPr>
        <w:t>will include:</w:t>
      </w:r>
      <w:bookmarkStart w:id="0" w:name="_GoBack"/>
      <w:bookmarkEnd w:id="0"/>
    </w:p>
    <w:p w:rsidR="00CB51C7" w:rsidRPr="00A86F5C" w:rsidRDefault="00CB51C7" w:rsidP="003D1C6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86F5C">
        <w:rPr>
          <w:sz w:val="20"/>
          <w:szCs w:val="20"/>
        </w:rPr>
        <w:t>Mailing of a series of three renewal notices</w:t>
      </w:r>
      <w:r w:rsidR="00A45F1E" w:rsidRPr="00A86F5C">
        <w:rPr>
          <w:sz w:val="20"/>
          <w:szCs w:val="20"/>
        </w:rPr>
        <w:t xml:space="preserve"> to IVL consumers</w:t>
      </w:r>
      <w:r w:rsidRPr="00A86F5C">
        <w:rPr>
          <w:sz w:val="20"/>
          <w:szCs w:val="20"/>
        </w:rPr>
        <w:t xml:space="preserve"> (must be completed by mid-November 2015)</w:t>
      </w:r>
    </w:p>
    <w:p w:rsidR="00CB51C7" w:rsidRPr="00A86F5C" w:rsidRDefault="00CB51C7" w:rsidP="00CB51C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86F5C">
        <w:rPr>
          <w:sz w:val="20"/>
          <w:szCs w:val="20"/>
        </w:rPr>
        <w:t>Mailing of all 1095-A notices</w:t>
      </w:r>
      <w:r w:rsidR="00A45F1E" w:rsidRPr="00A86F5C">
        <w:rPr>
          <w:sz w:val="20"/>
          <w:szCs w:val="20"/>
        </w:rPr>
        <w:t xml:space="preserve"> to IVL consumers</w:t>
      </w:r>
      <w:r w:rsidRPr="00A86F5C">
        <w:rPr>
          <w:sz w:val="20"/>
          <w:szCs w:val="20"/>
        </w:rPr>
        <w:t xml:space="preserve"> (must be completed by late January 2016)</w:t>
      </w:r>
    </w:p>
    <w:p w:rsidR="00CB51C7" w:rsidRPr="00A86F5C" w:rsidRDefault="00CB51C7" w:rsidP="003D1C6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86F5C">
        <w:rPr>
          <w:sz w:val="20"/>
          <w:szCs w:val="20"/>
        </w:rPr>
        <w:t>Continue mailing current notices around enrollment and documentation requirements (through April 30, 2016)</w:t>
      </w:r>
    </w:p>
    <w:p w:rsidR="00270552" w:rsidRPr="00A86F5C" w:rsidRDefault="003D1C64" w:rsidP="003D1C64">
      <w:pPr>
        <w:rPr>
          <w:sz w:val="20"/>
          <w:szCs w:val="20"/>
        </w:rPr>
      </w:pPr>
      <w:r w:rsidRPr="00A86F5C">
        <w:rPr>
          <w:b/>
          <w:sz w:val="20"/>
          <w:szCs w:val="20"/>
        </w:rPr>
        <w:t xml:space="preserve">Price: </w:t>
      </w:r>
      <w:r w:rsidR="00C813B3" w:rsidRPr="00A86F5C">
        <w:rPr>
          <w:sz w:val="20"/>
          <w:szCs w:val="20"/>
        </w:rPr>
        <w:t xml:space="preserve">If approved, </w:t>
      </w:r>
      <w:r w:rsidR="00B507CD" w:rsidRPr="00A86F5C">
        <w:rPr>
          <w:sz w:val="20"/>
          <w:szCs w:val="20"/>
        </w:rPr>
        <w:t xml:space="preserve">the </w:t>
      </w:r>
      <w:r w:rsidR="00C813B3" w:rsidRPr="00A86F5C">
        <w:rPr>
          <w:sz w:val="20"/>
          <w:szCs w:val="20"/>
        </w:rPr>
        <w:t>purchase</w:t>
      </w:r>
      <w:r w:rsidR="00CB51C7" w:rsidRPr="00A86F5C">
        <w:rPr>
          <w:sz w:val="20"/>
          <w:szCs w:val="20"/>
        </w:rPr>
        <w:t xml:space="preserve"> order </w:t>
      </w:r>
      <w:r w:rsidR="002963EC">
        <w:rPr>
          <w:sz w:val="20"/>
          <w:szCs w:val="20"/>
        </w:rPr>
        <w:t xml:space="preserve">for HBX </w:t>
      </w:r>
      <w:r w:rsidR="00CB51C7" w:rsidRPr="00A86F5C">
        <w:rPr>
          <w:sz w:val="20"/>
          <w:szCs w:val="20"/>
        </w:rPr>
        <w:t xml:space="preserve">will </w:t>
      </w:r>
      <w:r w:rsidR="00E71F1F" w:rsidRPr="00A86F5C">
        <w:rPr>
          <w:sz w:val="20"/>
          <w:szCs w:val="20"/>
        </w:rPr>
        <w:t xml:space="preserve">be </w:t>
      </w:r>
      <w:r w:rsidR="002963EC">
        <w:rPr>
          <w:sz w:val="20"/>
          <w:szCs w:val="20"/>
        </w:rPr>
        <w:t xml:space="preserve">not to exceed </w:t>
      </w:r>
      <w:r w:rsidR="00984EA6" w:rsidRPr="002963EC">
        <w:rPr>
          <w:sz w:val="20"/>
          <w:szCs w:val="20"/>
        </w:rPr>
        <w:t>$18</w:t>
      </w:r>
      <w:r w:rsidR="00C813B3" w:rsidRPr="002963EC">
        <w:rPr>
          <w:sz w:val="20"/>
          <w:szCs w:val="20"/>
        </w:rPr>
        <w:t>0,000</w:t>
      </w:r>
      <w:r w:rsidR="00B507CD" w:rsidRPr="002963EC">
        <w:rPr>
          <w:sz w:val="20"/>
          <w:szCs w:val="20"/>
        </w:rPr>
        <w:t xml:space="preserve"> t</w:t>
      </w:r>
      <w:r w:rsidR="00984EA6" w:rsidRPr="002963EC">
        <w:rPr>
          <w:sz w:val="20"/>
          <w:szCs w:val="20"/>
        </w:rPr>
        <w:t xml:space="preserve">o cover the above tasks for FY 2016. </w:t>
      </w:r>
      <w:r w:rsidR="00CB51C7" w:rsidRPr="00A86F5C">
        <w:rPr>
          <w:sz w:val="20"/>
          <w:szCs w:val="20"/>
        </w:rPr>
        <w:t xml:space="preserve"> </w:t>
      </w:r>
      <w:r w:rsidR="00E71F1F" w:rsidRPr="00A86F5C">
        <w:rPr>
          <w:sz w:val="20"/>
          <w:szCs w:val="20"/>
        </w:rPr>
        <w:t xml:space="preserve">   </w:t>
      </w:r>
      <w:r w:rsidR="002963EC">
        <w:rPr>
          <w:sz w:val="20"/>
          <w:szCs w:val="20"/>
        </w:rPr>
        <w:t xml:space="preserve">DHS will have its own PO.  </w:t>
      </w:r>
    </w:p>
    <w:p w:rsidR="002963EC" w:rsidRDefault="002963EC" w:rsidP="002963EC">
      <w:pPr>
        <w:rPr>
          <w:rFonts w:ascii="Georgia" w:hAnsi="Georgia"/>
          <w:color w:val="1F497D"/>
        </w:rPr>
      </w:pPr>
    </w:p>
    <w:p w:rsidR="00E71F1F" w:rsidRDefault="00E71F1F" w:rsidP="003D1C64">
      <w:pPr>
        <w:rPr>
          <w:color w:val="FF0000"/>
          <w:sz w:val="20"/>
          <w:szCs w:val="20"/>
        </w:rPr>
      </w:pPr>
    </w:p>
    <w:p w:rsidR="00E71F1F" w:rsidRPr="00E71F1F" w:rsidRDefault="00E71F1F" w:rsidP="003D1C64">
      <w:pPr>
        <w:rPr>
          <w:color w:val="FF0000"/>
        </w:rPr>
      </w:pPr>
    </w:p>
    <w:sectPr w:rsidR="00E71F1F" w:rsidRPr="00E71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61" w:rsidRDefault="00AC6D61" w:rsidP="00982DB1">
      <w:pPr>
        <w:spacing w:after="0" w:line="240" w:lineRule="auto"/>
      </w:pPr>
      <w:r>
        <w:separator/>
      </w:r>
    </w:p>
  </w:endnote>
  <w:endnote w:type="continuationSeparator" w:id="0">
    <w:p w:rsidR="00AC6D61" w:rsidRDefault="00AC6D61" w:rsidP="0098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CB" w:rsidRDefault="00052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887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73488" w:rsidRDefault="00A73488" w:rsidP="003B0A14">
            <w:pPr>
              <w:pStyle w:val="Footer"/>
              <w:jc w:val="center"/>
            </w:pPr>
            <w:r w:rsidRPr="003B0A14">
              <w:t xml:space="preserve">Page </w:t>
            </w:r>
            <w:r w:rsidRPr="003B0A14">
              <w:rPr>
                <w:bCs/>
                <w:sz w:val="24"/>
                <w:szCs w:val="24"/>
              </w:rPr>
              <w:fldChar w:fldCharType="begin"/>
            </w:r>
            <w:r w:rsidRPr="003B0A14">
              <w:rPr>
                <w:bCs/>
              </w:rPr>
              <w:instrText xml:space="preserve"> PAGE </w:instrText>
            </w:r>
            <w:r w:rsidRPr="003B0A14">
              <w:rPr>
                <w:bCs/>
                <w:sz w:val="24"/>
                <w:szCs w:val="24"/>
              </w:rPr>
              <w:fldChar w:fldCharType="separate"/>
            </w:r>
            <w:r w:rsidR="00A6798E">
              <w:rPr>
                <w:bCs/>
                <w:noProof/>
              </w:rPr>
              <w:t>1</w:t>
            </w:r>
            <w:r w:rsidRPr="003B0A14">
              <w:rPr>
                <w:bCs/>
                <w:sz w:val="24"/>
                <w:szCs w:val="24"/>
              </w:rPr>
              <w:fldChar w:fldCharType="end"/>
            </w:r>
            <w:r w:rsidRPr="003B0A14">
              <w:t xml:space="preserve"> of </w:t>
            </w:r>
            <w:r w:rsidRPr="003B0A14">
              <w:rPr>
                <w:bCs/>
                <w:sz w:val="24"/>
                <w:szCs w:val="24"/>
              </w:rPr>
              <w:fldChar w:fldCharType="begin"/>
            </w:r>
            <w:r w:rsidRPr="003B0A14">
              <w:rPr>
                <w:bCs/>
              </w:rPr>
              <w:instrText xml:space="preserve"> NUMPAGES  </w:instrText>
            </w:r>
            <w:r w:rsidRPr="003B0A14">
              <w:rPr>
                <w:bCs/>
                <w:sz w:val="24"/>
                <w:szCs w:val="24"/>
              </w:rPr>
              <w:fldChar w:fldCharType="separate"/>
            </w:r>
            <w:r w:rsidR="00A6798E">
              <w:rPr>
                <w:bCs/>
                <w:noProof/>
              </w:rPr>
              <w:t>1</w:t>
            </w:r>
            <w:r w:rsidRPr="003B0A1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CB" w:rsidRDefault="00052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61" w:rsidRDefault="00AC6D61" w:rsidP="00982DB1">
      <w:pPr>
        <w:spacing w:after="0" w:line="240" w:lineRule="auto"/>
      </w:pPr>
      <w:r>
        <w:separator/>
      </w:r>
    </w:p>
  </w:footnote>
  <w:footnote w:type="continuationSeparator" w:id="0">
    <w:p w:rsidR="00AC6D61" w:rsidRDefault="00AC6D61" w:rsidP="0098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CB" w:rsidRDefault="00052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88" w:rsidRDefault="00A73488" w:rsidP="00982DB1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B5DC41E" wp14:editId="5739B473">
          <wp:simplePos x="0" y="0"/>
          <wp:positionH relativeFrom="column">
            <wp:posOffset>4686300</wp:posOffset>
          </wp:positionH>
          <wp:positionV relativeFrom="paragraph">
            <wp:posOffset>-114300</wp:posOffset>
          </wp:positionV>
          <wp:extent cx="1739900" cy="922020"/>
          <wp:effectExtent l="0" t="0" r="12700" b="0"/>
          <wp:wrapThrough wrapText="bothSides">
            <wp:wrapPolygon edited="0">
              <wp:start x="0" y="0"/>
              <wp:lineTo x="0" y="20826"/>
              <wp:lineTo x="21442" y="20826"/>
              <wp:lineTo x="21442" y="0"/>
              <wp:lineTo x="0" y="0"/>
            </wp:wrapPolygon>
          </wp:wrapThrough>
          <wp:docPr id="2" name="Picture 2" descr="Macintosh HD:Users:djs85:Desktop:DCHBX:Admin: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js85:Desktop:DCHBX:Admin: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District of Columbia Health Benefit Exchange</w:t>
    </w:r>
    <w:r>
      <w:tab/>
    </w:r>
  </w:p>
  <w:p w:rsidR="00A45F1E" w:rsidRDefault="00A45F1E" w:rsidP="00982DB1">
    <w:pPr>
      <w:pStyle w:val="Header"/>
    </w:pPr>
    <w:r>
      <w:t>Extension of Printing and Notices Contract</w:t>
    </w:r>
  </w:p>
  <w:p w:rsidR="00A73488" w:rsidRDefault="00C113FC" w:rsidP="00982DB1">
    <w:pPr>
      <w:pStyle w:val="Header"/>
    </w:pPr>
    <w:r>
      <w:t>Financial and Board Submission Summary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CB" w:rsidRDefault="00052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21A"/>
    <w:multiLevelType w:val="hybridMultilevel"/>
    <w:tmpl w:val="7D024C0A"/>
    <w:lvl w:ilvl="0" w:tplc="40324940">
      <w:numFmt w:val="bullet"/>
      <w:lvlText w:val="•"/>
      <w:lvlJc w:val="left"/>
      <w:pPr>
        <w:ind w:left="1809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4814C02"/>
    <w:multiLevelType w:val="hybridMultilevel"/>
    <w:tmpl w:val="7B7CD57E"/>
    <w:lvl w:ilvl="0" w:tplc="403249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1ADF"/>
    <w:multiLevelType w:val="hybridMultilevel"/>
    <w:tmpl w:val="47CE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04EA2"/>
    <w:multiLevelType w:val="hybridMultilevel"/>
    <w:tmpl w:val="AA1C64B2"/>
    <w:lvl w:ilvl="0" w:tplc="403249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0819"/>
    <w:multiLevelType w:val="hybridMultilevel"/>
    <w:tmpl w:val="8ACA0116"/>
    <w:lvl w:ilvl="0" w:tplc="403249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B3BFC"/>
    <w:multiLevelType w:val="hybridMultilevel"/>
    <w:tmpl w:val="EF82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21F42"/>
    <w:multiLevelType w:val="hybridMultilevel"/>
    <w:tmpl w:val="2C6A5A7E"/>
    <w:lvl w:ilvl="0" w:tplc="EF0436C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B2458"/>
    <w:multiLevelType w:val="hybridMultilevel"/>
    <w:tmpl w:val="1A98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94D1D"/>
    <w:multiLevelType w:val="hybridMultilevel"/>
    <w:tmpl w:val="4F3AEFC8"/>
    <w:lvl w:ilvl="0" w:tplc="EF0436C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77524"/>
    <w:multiLevelType w:val="multilevel"/>
    <w:tmpl w:val="7144DC7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C0"/>
    <w:rsid w:val="000125A9"/>
    <w:rsid w:val="0002129D"/>
    <w:rsid w:val="000523CB"/>
    <w:rsid w:val="0005617C"/>
    <w:rsid w:val="00064DAD"/>
    <w:rsid w:val="00067179"/>
    <w:rsid w:val="000733D2"/>
    <w:rsid w:val="000C3ADB"/>
    <w:rsid w:val="000C4500"/>
    <w:rsid w:val="000C489A"/>
    <w:rsid w:val="00110A6B"/>
    <w:rsid w:val="001176E7"/>
    <w:rsid w:val="001B06E9"/>
    <w:rsid w:val="001B7DAE"/>
    <w:rsid w:val="001D0FD4"/>
    <w:rsid w:val="0020396A"/>
    <w:rsid w:val="00220D45"/>
    <w:rsid w:val="00236273"/>
    <w:rsid w:val="002437AC"/>
    <w:rsid w:val="00270552"/>
    <w:rsid w:val="00291FE8"/>
    <w:rsid w:val="002931A6"/>
    <w:rsid w:val="002963EC"/>
    <w:rsid w:val="002A2432"/>
    <w:rsid w:val="002F665B"/>
    <w:rsid w:val="00312293"/>
    <w:rsid w:val="00345E68"/>
    <w:rsid w:val="003658FE"/>
    <w:rsid w:val="003A5EBF"/>
    <w:rsid w:val="003B0A14"/>
    <w:rsid w:val="003D1A65"/>
    <w:rsid w:val="003D1C64"/>
    <w:rsid w:val="003F39C0"/>
    <w:rsid w:val="0042313C"/>
    <w:rsid w:val="00423C48"/>
    <w:rsid w:val="00430395"/>
    <w:rsid w:val="00470B73"/>
    <w:rsid w:val="004F4CF7"/>
    <w:rsid w:val="004F7036"/>
    <w:rsid w:val="00511C81"/>
    <w:rsid w:val="00523855"/>
    <w:rsid w:val="00535B83"/>
    <w:rsid w:val="005876B6"/>
    <w:rsid w:val="005B0D73"/>
    <w:rsid w:val="005C0F49"/>
    <w:rsid w:val="005D0CB3"/>
    <w:rsid w:val="005D63DA"/>
    <w:rsid w:val="005E2888"/>
    <w:rsid w:val="005F043A"/>
    <w:rsid w:val="00680517"/>
    <w:rsid w:val="006A16DD"/>
    <w:rsid w:val="006F4CD9"/>
    <w:rsid w:val="007014F5"/>
    <w:rsid w:val="007159E8"/>
    <w:rsid w:val="00736C2D"/>
    <w:rsid w:val="007A74D7"/>
    <w:rsid w:val="008034D8"/>
    <w:rsid w:val="0082053D"/>
    <w:rsid w:val="008346F3"/>
    <w:rsid w:val="00875CD8"/>
    <w:rsid w:val="00886FCF"/>
    <w:rsid w:val="008974C7"/>
    <w:rsid w:val="00935BF0"/>
    <w:rsid w:val="00937460"/>
    <w:rsid w:val="009525EB"/>
    <w:rsid w:val="00966355"/>
    <w:rsid w:val="00982DB1"/>
    <w:rsid w:val="00984EA6"/>
    <w:rsid w:val="00992E56"/>
    <w:rsid w:val="00995371"/>
    <w:rsid w:val="009B3D27"/>
    <w:rsid w:val="009E277F"/>
    <w:rsid w:val="00A320D5"/>
    <w:rsid w:val="00A43CB4"/>
    <w:rsid w:val="00A45F1E"/>
    <w:rsid w:val="00A60494"/>
    <w:rsid w:val="00A6798E"/>
    <w:rsid w:val="00A73488"/>
    <w:rsid w:val="00A86F5C"/>
    <w:rsid w:val="00A92E6B"/>
    <w:rsid w:val="00AB3448"/>
    <w:rsid w:val="00AB3F14"/>
    <w:rsid w:val="00AC6D61"/>
    <w:rsid w:val="00AD4F19"/>
    <w:rsid w:val="00B2292B"/>
    <w:rsid w:val="00B45D8D"/>
    <w:rsid w:val="00B507CD"/>
    <w:rsid w:val="00B57EBE"/>
    <w:rsid w:val="00BF65F4"/>
    <w:rsid w:val="00C113FC"/>
    <w:rsid w:val="00C339A4"/>
    <w:rsid w:val="00C42D03"/>
    <w:rsid w:val="00C732C3"/>
    <w:rsid w:val="00C813B3"/>
    <w:rsid w:val="00C95407"/>
    <w:rsid w:val="00CB1265"/>
    <w:rsid w:val="00CB51C7"/>
    <w:rsid w:val="00CC4129"/>
    <w:rsid w:val="00CF1816"/>
    <w:rsid w:val="00CF21DC"/>
    <w:rsid w:val="00CF46E7"/>
    <w:rsid w:val="00D561F1"/>
    <w:rsid w:val="00DB7ECC"/>
    <w:rsid w:val="00DF1E94"/>
    <w:rsid w:val="00DF4F27"/>
    <w:rsid w:val="00E26473"/>
    <w:rsid w:val="00E43D14"/>
    <w:rsid w:val="00E71F1F"/>
    <w:rsid w:val="00E869F0"/>
    <w:rsid w:val="00EE3CD8"/>
    <w:rsid w:val="00F46CDA"/>
    <w:rsid w:val="00F627A8"/>
    <w:rsid w:val="00F65D67"/>
    <w:rsid w:val="00F75422"/>
    <w:rsid w:val="00F865F6"/>
    <w:rsid w:val="00F90B2D"/>
    <w:rsid w:val="00FB2621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A2432"/>
    <w:pPr>
      <w:spacing w:before="120" w:after="12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b/>
        <w:bCs/>
        <w:color w:val="FFFFFF" w:themeColor="background1"/>
      </w:rPr>
      <w:tblPr>
        <w:tblCellMar>
          <w:top w:w="144" w:type="dxa"/>
          <w:left w:w="108" w:type="dxa"/>
          <w:bottom w:w="144" w:type="dxa"/>
          <w:right w:w="108" w:type="dxa"/>
        </w:tblCellMar>
      </w:tbl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92D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B1"/>
  </w:style>
  <w:style w:type="paragraph" w:styleId="Footer">
    <w:name w:val="footer"/>
    <w:basedOn w:val="Normal"/>
    <w:link w:val="FooterChar"/>
    <w:uiPriority w:val="99"/>
    <w:unhideWhenUsed/>
    <w:rsid w:val="0098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B1"/>
  </w:style>
  <w:style w:type="paragraph" w:styleId="BalloonText">
    <w:name w:val="Balloon Text"/>
    <w:basedOn w:val="Normal"/>
    <w:link w:val="BalloonTextChar"/>
    <w:uiPriority w:val="99"/>
    <w:semiHidden/>
    <w:unhideWhenUsed/>
    <w:rsid w:val="0098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D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0F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22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F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A2432"/>
    <w:pPr>
      <w:spacing w:before="120" w:after="12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b/>
        <w:bCs/>
        <w:color w:val="FFFFFF" w:themeColor="background1"/>
      </w:rPr>
      <w:tblPr>
        <w:tblCellMar>
          <w:top w:w="144" w:type="dxa"/>
          <w:left w:w="108" w:type="dxa"/>
          <w:bottom w:w="144" w:type="dxa"/>
          <w:right w:w="108" w:type="dxa"/>
        </w:tblCellMar>
      </w:tbl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92D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B1"/>
  </w:style>
  <w:style w:type="paragraph" w:styleId="Footer">
    <w:name w:val="footer"/>
    <w:basedOn w:val="Normal"/>
    <w:link w:val="FooterChar"/>
    <w:uiPriority w:val="99"/>
    <w:unhideWhenUsed/>
    <w:rsid w:val="0098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B1"/>
  </w:style>
  <w:style w:type="paragraph" w:styleId="BalloonText">
    <w:name w:val="Balloon Text"/>
    <w:basedOn w:val="Normal"/>
    <w:link w:val="BalloonTextChar"/>
    <w:uiPriority w:val="99"/>
    <w:semiHidden/>
    <w:unhideWhenUsed/>
    <w:rsid w:val="0098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D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0F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22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CONNECTIONS II Example Generic Statement of Work</vt:lpstr>
    </vt:vector>
  </TitlesOfParts>
  <Company>DC Government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CONNECTIONS II Example Generic Statement of Work</dc:title>
  <dc:creator>David Sloand</dc:creator>
  <cp:lastModifiedBy>Debra.Curtis</cp:lastModifiedBy>
  <cp:revision>3</cp:revision>
  <cp:lastPrinted>2015-01-06T20:23:00Z</cp:lastPrinted>
  <dcterms:created xsi:type="dcterms:W3CDTF">2015-09-17T14:51:00Z</dcterms:created>
  <dcterms:modified xsi:type="dcterms:W3CDTF">2015-09-17T15:00:00Z</dcterms:modified>
</cp:coreProperties>
</file>