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CD" w:rsidRPr="00E64457" w:rsidRDefault="006F2B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64457">
        <w:rPr>
          <w:rFonts w:ascii="Times New Roman" w:hAnsi="Times New Roman" w:cs="Times New Roman"/>
          <w:sz w:val="24"/>
          <w:szCs w:val="24"/>
        </w:rPr>
        <w:t xml:space="preserve">The DC Health Benefit Exchange Authority </w:t>
      </w:r>
      <w:r w:rsidR="00E64457">
        <w:rPr>
          <w:rFonts w:ascii="Times New Roman" w:hAnsi="Times New Roman" w:cs="Times New Roman"/>
          <w:sz w:val="24"/>
          <w:szCs w:val="24"/>
        </w:rPr>
        <w:t xml:space="preserve">(HBX) </w:t>
      </w:r>
      <w:r w:rsidRPr="00E64457">
        <w:rPr>
          <w:rFonts w:ascii="Times New Roman" w:hAnsi="Times New Roman" w:cs="Times New Roman"/>
          <w:sz w:val="24"/>
          <w:szCs w:val="24"/>
        </w:rPr>
        <w:t xml:space="preserve">intends to award a contract </w:t>
      </w:r>
      <w:r w:rsidR="00E64457" w:rsidRPr="00E64457">
        <w:rPr>
          <w:rFonts w:ascii="Times New Roman" w:hAnsi="Times New Roman" w:cs="Times New Roman"/>
          <w:sz w:val="24"/>
          <w:szCs w:val="24"/>
        </w:rPr>
        <w:t>to Accenture</w:t>
      </w:r>
      <w:r w:rsidR="003319A5">
        <w:rPr>
          <w:rFonts w:ascii="Times New Roman" w:hAnsi="Times New Roman" w:cs="Times New Roman"/>
          <w:sz w:val="24"/>
          <w:szCs w:val="24"/>
        </w:rPr>
        <w:t xml:space="preserve"> Federal Services</w:t>
      </w:r>
      <w:r w:rsidR="00E64457" w:rsidRPr="00E64457">
        <w:rPr>
          <w:rFonts w:ascii="Times New Roman" w:hAnsi="Times New Roman" w:cs="Times New Roman"/>
          <w:sz w:val="24"/>
          <w:szCs w:val="24"/>
        </w:rPr>
        <w:t xml:space="preserve">, Inc., </w:t>
      </w:r>
      <w:r w:rsidRPr="00E64457">
        <w:rPr>
          <w:rFonts w:ascii="Times New Roman" w:hAnsi="Times New Roman" w:cs="Times New Roman"/>
          <w:sz w:val="24"/>
          <w:szCs w:val="24"/>
        </w:rPr>
        <w:t xml:space="preserve">pursuant to </w:t>
      </w:r>
      <w:r w:rsidRPr="00E64457">
        <w:rPr>
          <w:rFonts w:ascii="Times New Roman" w:hAnsi="Times New Roman" w:cs="Times New Roman"/>
          <w:sz w:val="24"/>
          <w:szCs w:val="24"/>
        </w:rPr>
        <w:t xml:space="preserve">procurement standards in </w:t>
      </w:r>
      <w:r w:rsidR="00E64457">
        <w:rPr>
          <w:rFonts w:ascii="Times New Roman" w:hAnsi="Times New Roman" w:cs="Times New Roman"/>
          <w:sz w:val="24"/>
          <w:szCs w:val="24"/>
        </w:rPr>
        <w:t xml:space="preserve">HBX </w:t>
      </w:r>
      <w:r w:rsidRPr="00E64457">
        <w:rPr>
          <w:rFonts w:ascii="Times New Roman" w:hAnsi="Times New Roman" w:cs="Times New Roman"/>
          <w:sz w:val="24"/>
          <w:szCs w:val="24"/>
        </w:rPr>
        <w:t>C</w:t>
      </w:r>
      <w:r w:rsidR="00E64457">
        <w:rPr>
          <w:rFonts w:ascii="Times New Roman" w:hAnsi="Times New Roman" w:cs="Times New Roman"/>
          <w:sz w:val="24"/>
          <w:szCs w:val="24"/>
        </w:rPr>
        <w:t xml:space="preserve">ontracting and </w:t>
      </w:r>
      <w:r w:rsidRPr="00E64457">
        <w:rPr>
          <w:rFonts w:ascii="Times New Roman" w:hAnsi="Times New Roman" w:cs="Times New Roman"/>
          <w:sz w:val="24"/>
          <w:szCs w:val="24"/>
        </w:rPr>
        <w:t>P</w:t>
      </w:r>
      <w:r w:rsidR="00E64457">
        <w:rPr>
          <w:rFonts w:ascii="Times New Roman" w:hAnsi="Times New Roman" w:cs="Times New Roman"/>
          <w:sz w:val="24"/>
          <w:szCs w:val="24"/>
        </w:rPr>
        <w:t xml:space="preserve">rocurement </w:t>
      </w:r>
      <w:r w:rsidRPr="00E64457">
        <w:rPr>
          <w:rFonts w:ascii="Times New Roman" w:hAnsi="Times New Roman" w:cs="Times New Roman"/>
          <w:sz w:val="24"/>
          <w:szCs w:val="24"/>
        </w:rPr>
        <w:t>P</w:t>
      </w:r>
      <w:r w:rsidR="00E64457">
        <w:rPr>
          <w:rFonts w:ascii="Times New Roman" w:hAnsi="Times New Roman" w:cs="Times New Roman"/>
          <w:sz w:val="24"/>
          <w:szCs w:val="24"/>
        </w:rPr>
        <w:t xml:space="preserve">olicies and </w:t>
      </w:r>
      <w:r w:rsidRPr="00E64457">
        <w:rPr>
          <w:rFonts w:ascii="Times New Roman" w:hAnsi="Times New Roman" w:cs="Times New Roman"/>
          <w:sz w:val="24"/>
          <w:szCs w:val="24"/>
        </w:rPr>
        <w:t>P</w:t>
      </w:r>
      <w:r w:rsidR="00E64457">
        <w:rPr>
          <w:rFonts w:ascii="Times New Roman" w:hAnsi="Times New Roman" w:cs="Times New Roman"/>
          <w:sz w:val="24"/>
          <w:szCs w:val="24"/>
        </w:rPr>
        <w:t>rocedures Section III.4.</w:t>
      </w:r>
      <w:r w:rsidRPr="00E64457">
        <w:rPr>
          <w:rFonts w:ascii="Times New Roman" w:hAnsi="Times New Roman" w:cs="Times New Roman"/>
          <w:sz w:val="24"/>
          <w:szCs w:val="24"/>
        </w:rPr>
        <w:t>G</w:t>
      </w:r>
      <w:r w:rsidR="003319A5">
        <w:rPr>
          <w:rFonts w:ascii="Times New Roman" w:hAnsi="Times New Roman" w:cs="Times New Roman"/>
          <w:sz w:val="24"/>
          <w:szCs w:val="24"/>
        </w:rPr>
        <w:t>,</w:t>
      </w:r>
      <w:r w:rsidRPr="00E64457">
        <w:rPr>
          <w:rFonts w:ascii="Times New Roman" w:hAnsi="Times New Roman" w:cs="Times New Roman"/>
          <w:sz w:val="24"/>
          <w:szCs w:val="24"/>
        </w:rPr>
        <w:t xml:space="preserve"> </w:t>
      </w:r>
      <w:r w:rsidR="00E64457">
        <w:rPr>
          <w:rFonts w:ascii="Times New Roman" w:hAnsi="Times New Roman" w:cs="Times New Roman"/>
          <w:sz w:val="24"/>
          <w:szCs w:val="24"/>
        </w:rPr>
        <w:t xml:space="preserve">to assist HBX in meeting a new and unique requirement:  </w:t>
      </w:r>
      <w:r w:rsidR="00DC2DDB" w:rsidRPr="00DC2DDB">
        <w:rPr>
          <w:rFonts w:ascii="Times New Roman" w:hAnsi="Times New Roman" w:cs="Times New Roman"/>
          <w:sz w:val="24"/>
          <w:szCs w:val="24"/>
        </w:rPr>
        <w:t>a first-in-the-nation partnership between two state-based ACA marketplaces</w:t>
      </w:r>
      <w:r w:rsidR="00DC2DDB">
        <w:rPr>
          <w:rFonts w:ascii="Times New Roman" w:hAnsi="Times New Roman" w:cs="Times New Roman"/>
          <w:sz w:val="24"/>
          <w:szCs w:val="24"/>
        </w:rPr>
        <w:t xml:space="preserve"> – HBX and </w:t>
      </w:r>
      <w:r w:rsidRPr="00E64457">
        <w:rPr>
          <w:rFonts w:ascii="Times New Roman" w:hAnsi="Times New Roman" w:cs="Times New Roman"/>
          <w:sz w:val="24"/>
          <w:szCs w:val="24"/>
        </w:rPr>
        <w:t>the Commonwealth of Massachusetts Health Insurance Connector Authority (“Health Connector”)</w:t>
      </w:r>
      <w:r w:rsidR="00186EBD">
        <w:rPr>
          <w:rFonts w:ascii="Times New Roman" w:hAnsi="Times New Roman" w:cs="Times New Roman"/>
          <w:sz w:val="24"/>
          <w:szCs w:val="24"/>
        </w:rPr>
        <w:t xml:space="preserve"> -</w:t>
      </w:r>
      <w:r w:rsidR="00DC2DDB">
        <w:rPr>
          <w:rFonts w:ascii="Times New Roman" w:hAnsi="Times New Roman" w:cs="Times New Roman"/>
          <w:sz w:val="24"/>
          <w:szCs w:val="24"/>
        </w:rPr>
        <w:t xml:space="preserve"> </w:t>
      </w:r>
      <w:r w:rsidRPr="00E64457">
        <w:rPr>
          <w:rFonts w:ascii="Times New Roman" w:hAnsi="Times New Roman" w:cs="Times New Roman"/>
          <w:sz w:val="24"/>
          <w:szCs w:val="24"/>
        </w:rPr>
        <w:t xml:space="preserve"> to supply the Health Connector with services and technology systems to support a next-generation Small Business Health Options Program (“SHOP”) marketplace.</w:t>
      </w:r>
      <w:proofErr w:type="gramEnd"/>
    </w:p>
    <w:sectPr w:rsidR="00F634CD" w:rsidRPr="00E64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BAF"/>
    <w:rsid w:val="00186EBD"/>
    <w:rsid w:val="001A35B0"/>
    <w:rsid w:val="003319A5"/>
    <w:rsid w:val="004C537B"/>
    <w:rsid w:val="006F2BAF"/>
    <w:rsid w:val="00DC2DDB"/>
    <w:rsid w:val="00E64457"/>
    <w:rsid w:val="00F6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95BE32-5D42-4C19-84C0-65F889E1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Richard (DCHBX)</dc:creator>
  <cp:keywords/>
  <dc:description/>
  <cp:lastModifiedBy>Miller, Richard (DCHBX)</cp:lastModifiedBy>
  <cp:revision>5</cp:revision>
  <dcterms:created xsi:type="dcterms:W3CDTF">2017-02-21T22:15:00Z</dcterms:created>
  <dcterms:modified xsi:type="dcterms:W3CDTF">2017-02-23T15:11:00Z</dcterms:modified>
</cp:coreProperties>
</file>